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C2F26" w14:textId="77777777" w:rsidR="003E7142" w:rsidRPr="003E7142" w:rsidRDefault="003E7142" w:rsidP="003E7142">
      <w:pPr>
        <w:autoSpaceDE w:val="0"/>
        <w:autoSpaceDN w:val="0"/>
        <w:adjustRightInd w:val="0"/>
        <w:spacing w:after="0" w:line="240" w:lineRule="auto"/>
        <w:jc w:val="center"/>
        <w:rPr>
          <w:rFonts w:ascii="Arial,Bold" w:hAnsi="Arial,Bold" w:cs="Arial,Bold"/>
          <w:b/>
          <w:bCs/>
          <w:sz w:val="32"/>
          <w:szCs w:val="32"/>
        </w:rPr>
      </w:pPr>
      <w:r w:rsidRPr="003E7142">
        <w:rPr>
          <w:rFonts w:ascii="Arial,Bold" w:hAnsi="Arial,Bold" w:cs="Arial,Bold"/>
          <w:b/>
          <w:bCs/>
          <w:sz w:val="32"/>
          <w:szCs w:val="32"/>
        </w:rPr>
        <w:t>Newbury Town Council</w:t>
      </w:r>
    </w:p>
    <w:p w14:paraId="653C2F27" w14:textId="77777777" w:rsidR="003E7142" w:rsidRPr="003E7142" w:rsidRDefault="003E7142" w:rsidP="003E7142">
      <w:pPr>
        <w:autoSpaceDE w:val="0"/>
        <w:autoSpaceDN w:val="0"/>
        <w:adjustRightInd w:val="0"/>
        <w:spacing w:after="0" w:line="240" w:lineRule="auto"/>
        <w:jc w:val="center"/>
        <w:rPr>
          <w:rFonts w:ascii="Arial,Bold" w:hAnsi="Arial,Bold" w:cs="Arial,Bold"/>
          <w:b/>
          <w:bCs/>
          <w:sz w:val="32"/>
          <w:szCs w:val="32"/>
        </w:rPr>
      </w:pPr>
      <w:r w:rsidRPr="003E7142">
        <w:rPr>
          <w:rFonts w:ascii="Arial,Bold" w:hAnsi="Arial,Bold" w:cs="Arial,Bold"/>
          <w:b/>
          <w:bCs/>
          <w:sz w:val="32"/>
          <w:szCs w:val="32"/>
        </w:rPr>
        <w:t>Treasury Management policy</w:t>
      </w:r>
    </w:p>
    <w:p w14:paraId="653C2F28" w14:textId="77777777" w:rsidR="00A740A2" w:rsidRDefault="00A740A2" w:rsidP="003E7142">
      <w:pPr>
        <w:autoSpaceDE w:val="0"/>
        <w:autoSpaceDN w:val="0"/>
        <w:adjustRightInd w:val="0"/>
        <w:spacing w:after="0" w:line="240" w:lineRule="auto"/>
        <w:rPr>
          <w:rFonts w:ascii="Arial,Bold" w:hAnsi="Arial,Bold" w:cs="Arial,Bold"/>
          <w:b/>
          <w:bCs/>
        </w:rPr>
      </w:pPr>
    </w:p>
    <w:p w14:paraId="653C2F29" w14:textId="77777777" w:rsidR="00A740A2" w:rsidRPr="00B9668B" w:rsidRDefault="00A740A2" w:rsidP="003E7142">
      <w:pPr>
        <w:autoSpaceDE w:val="0"/>
        <w:autoSpaceDN w:val="0"/>
        <w:adjustRightInd w:val="0"/>
        <w:spacing w:after="0" w:line="240" w:lineRule="auto"/>
        <w:rPr>
          <w:rFonts w:cstheme="minorHAnsi"/>
          <w:b/>
          <w:bCs/>
          <w:sz w:val="26"/>
          <w:szCs w:val="26"/>
        </w:rPr>
      </w:pPr>
      <w:r w:rsidRPr="00B9668B">
        <w:rPr>
          <w:rFonts w:cstheme="minorHAnsi"/>
          <w:b/>
          <w:bCs/>
          <w:sz w:val="26"/>
          <w:szCs w:val="26"/>
        </w:rPr>
        <w:t>Introduction</w:t>
      </w:r>
    </w:p>
    <w:p w14:paraId="653C2F2F" w14:textId="09D564D5" w:rsidR="00D5729C" w:rsidRPr="00B9668B" w:rsidRDefault="00BE34B6" w:rsidP="00B9668B">
      <w:pPr>
        <w:pStyle w:val="Heading1111"/>
        <w:numPr>
          <w:ilvl w:val="0"/>
          <w:numId w:val="0"/>
        </w:numPr>
        <w:rPr>
          <w:rFonts w:asciiTheme="minorHAnsi" w:hAnsiTheme="minorHAnsi" w:cstheme="minorHAnsi"/>
          <w:b w:val="0"/>
          <w:i/>
          <w:sz w:val="26"/>
          <w:szCs w:val="26"/>
        </w:rPr>
      </w:pPr>
      <w:r w:rsidRPr="00B9668B">
        <w:rPr>
          <w:rFonts w:asciiTheme="minorHAnsi" w:hAnsiTheme="minorHAnsi" w:cstheme="minorHAnsi"/>
          <w:b w:val="0"/>
          <w:sz w:val="26"/>
          <w:szCs w:val="26"/>
        </w:rPr>
        <w:t xml:space="preserve">Newbury Town Council’s Financial Regulations state that </w:t>
      </w:r>
      <w:r w:rsidR="00D5729C" w:rsidRPr="00B9668B">
        <w:rPr>
          <w:rFonts w:asciiTheme="minorHAnsi" w:hAnsiTheme="minorHAnsi" w:cstheme="minorHAnsi"/>
          <w:b w:val="0"/>
          <w:sz w:val="26"/>
          <w:szCs w:val="26"/>
        </w:rPr>
        <w:t>“</w:t>
      </w:r>
      <w:r w:rsidR="00D5729C" w:rsidRPr="00B9668B">
        <w:rPr>
          <w:rFonts w:asciiTheme="minorHAnsi" w:hAnsiTheme="minorHAnsi" w:cstheme="minorHAnsi"/>
          <w:b w:val="0"/>
          <w:i/>
          <w:sz w:val="26"/>
          <w:szCs w:val="26"/>
        </w:rPr>
        <w:t>The Council will maintain reserves funded from revenue</w:t>
      </w:r>
      <w:r w:rsidR="00662C68" w:rsidRPr="00B9668B">
        <w:rPr>
          <w:rFonts w:asciiTheme="minorHAnsi" w:hAnsiTheme="minorHAnsi" w:cstheme="minorHAnsi"/>
          <w:b w:val="0"/>
          <w:i/>
          <w:sz w:val="26"/>
          <w:szCs w:val="26"/>
        </w:rPr>
        <w:t xml:space="preserve">. </w:t>
      </w:r>
      <w:r w:rsidR="00D5729C" w:rsidRPr="00B9668B">
        <w:rPr>
          <w:rFonts w:asciiTheme="minorHAnsi" w:hAnsiTheme="minorHAnsi" w:cstheme="minorHAnsi"/>
          <w:b w:val="0"/>
          <w:i/>
          <w:sz w:val="26"/>
          <w:szCs w:val="26"/>
        </w:rPr>
        <w:t xml:space="preserve"> The sum total of the </w:t>
      </w:r>
      <w:proofErr w:type="gramStart"/>
      <w:r w:rsidR="00D5729C" w:rsidRPr="00B9668B">
        <w:rPr>
          <w:rFonts w:asciiTheme="minorHAnsi" w:hAnsiTheme="minorHAnsi" w:cstheme="minorHAnsi"/>
          <w:b w:val="0"/>
          <w:i/>
          <w:sz w:val="26"/>
          <w:szCs w:val="26"/>
        </w:rPr>
        <w:t>above named</w:t>
      </w:r>
      <w:proofErr w:type="gramEnd"/>
      <w:r w:rsidR="00D5729C" w:rsidRPr="00B9668B">
        <w:rPr>
          <w:rFonts w:asciiTheme="minorHAnsi" w:hAnsiTheme="minorHAnsi" w:cstheme="minorHAnsi"/>
          <w:b w:val="0"/>
          <w:i/>
          <w:sz w:val="26"/>
          <w:szCs w:val="26"/>
        </w:rPr>
        <w:t xml:space="preserve"> reserves must always be a minimum of </w:t>
      </w:r>
      <w:r w:rsidR="00B9668B" w:rsidRPr="00B9668B">
        <w:rPr>
          <w:rFonts w:asciiTheme="minorHAnsi" w:hAnsiTheme="minorHAnsi" w:cstheme="minorHAnsi"/>
          <w:b w:val="0"/>
          <w:i/>
          <w:sz w:val="26"/>
          <w:szCs w:val="26"/>
        </w:rPr>
        <w:t>three months</w:t>
      </w:r>
      <w:r w:rsidR="00B5493E" w:rsidRPr="00B9668B">
        <w:rPr>
          <w:rFonts w:asciiTheme="minorHAnsi" w:hAnsiTheme="minorHAnsi" w:cstheme="minorHAnsi"/>
          <w:b w:val="0"/>
          <w:i/>
          <w:sz w:val="26"/>
          <w:szCs w:val="26"/>
        </w:rPr>
        <w:t>’</w:t>
      </w:r>
      <w:r w:rsidR="00D5729C" w:rsidRPr="00B9668B">
        <w:rPr>
          <w:rFonts w:asciiTheme="minorHAnsi" w:hAnsiTheme="minorHAnsi" w:cstheme="minorHAnsi"/>
          <w:b w:val="0"/>
          <w:i/>
          <w:sz w:val="26"/>
          <w:szCs w:val="26"/>
        </w:rPr>
        <w:t xml:space="preserve"> annual revenue expenditure”. </w:t>
      </w:r>
    </w:p>
    <w:p w14:paraId="75D31F48" w14:textId="75807679" w:rsidR="00662C68" w:rsidRPr="00B9668B" w:rsidRDefault="00662C68" w:rsidP="00ED1CDD">
      <w:pPr>
        <w:pStyle w:val="Heading1111"/>
        <w:numPr>
          <w:ilvl w:val="0"/>
          <w:numId w:val="0"/>
        </w:numPr>
        <w:tabs>
          <w:tab w:val="clear" w:pos="1080"/>
        </w:tabs>
        <w:rPr>
          <w:rFonts w:asciiTheme="minorHAnsi" w:hAnsiTheme="minorHAnsi" w:cstheme="minorHAnsi"/>
          <w:b w:val="0"/>
          <w:i/>
          <w:sz w:val="26"/>
          <w:szCs w:val="26"/>
        </w:rPr>
      </w:pPr>
      <w:r w:rsidRPr="00B9668B">
        <w:rPr>
          <w:rFonts w:asciiTheme="minorHAnsi" w:hAnsiTheme="minorHAnsi" w:cstheme="minorHAnsi"/>
          <w:b w:val="0"/>
          <w:i/>
          <w:sz w:val="26"/>
          <w:szCs w:val="26"/>
        </w:rPr>
        <w:t>(</w:t>
      </w:r>
      <w:proofErr w:type="gramStart"/>
      <w:r w:rsidRPr="00B9668B">
        <w:rPr>
          <w:rFonts w:asciiTheme="minorHAnsi" w:hAnsiTheme="minorHAnsi" w:cstheme="minorHAnsi"/>
          <w:b w:val="0"/>
          <w:i/>
          <w:sz w:val="26"/>
          <w:szCs w:val="26"/>
        </w:rPr>
        <w:t>the</w:t>
      </w:r>
      <w:proofErr w:type="gramEnd"/>
      <w:r w:rsidRPr="00B9668B">
        <w:rPr>
          <w:rFonts w:asciiTheme="minorHAnsi" w:hAnsiTheme="minorHAnsi" w:cstheme="minorHAnsi"/>
          <w:b w:val="0"/>
          <w:i/>
          <w:sz w:val="26"/>
          <w:szCs w:val="26"/>
        </w:rPr>
        <w:t xml:space="preserve"> following are excluded for the above, as they may be repaid to other organisations/ persons:</w:t>
      </w:r>
    </w:p>
    <w:p w14:paraId="5C4DE569" w14:textId="0A03046D" w:rsidR="00662C68" w:rsidRPr="00B9668B" w:rsidRDefault="00662C68" w:rsidP="00662C68">
      <w:pPr>
        <w:pStyle w:val="Heading1111"/>
        <w:numPr>
          <w:ilvl w:val="0"/>
          <w:numId w:val="3"/>
        </w:numPr>
        <w:tabs>
          <w:tab w:val="clear" w:pos="1080"/>
        </w:tabs>
        <w:rPr>
          <w:rFonts w:asciiTheme="minorHAnsi" w:hAnsiTheme="minorHAnsi" w:cstheme="minorHAnsi"/>
          <w:b w:val="0"/>
          <w:i/>
          <w:sz w:val="26"/>
          <w:szCs w:val="26"/>
        </w:rPr>
      </w:pPr>
      <w:r w:rsidRPr="00B9668B">
        <w:rPr>
          <w:rFonts w:asciiTheme="minorHAnsi" w:hAnsiTheme="minorHAnsi" w:cstheme="minorHAnsi"/>
          <w:b w:val="0"/>
          <w:i/>
          <w:sz w:val="26"/>
          <w:szCs w:val="26"/>
        </w:rPr>
        <w:t>Community infrastructure levies</w:t>
      </w:r>
    </w:p>
    <w:p w14:paraId="30CD865E" w14:textId="2520D016" w:rsidR="00662C68" w:rsidRPr="00B9668B" w:rsidRDefault="00662C68" w:rsidP="00662C68">
      <w:pPr>
        <w:pStyle w:val="Heading1111"/>
        <w:numPr>
          <w:ilvl w:val="0"/>
          <w:numId w:val="3"/>
        </w:numPr>
        <w:tabs>
          <w:tab w:val="clear" w:pos="1080"/>
        </w:tabs>
        <w:rPr>
          <w:rFonts w:asciiTheme="minorHAnsi" w:hAnsiTheme="minorHAnsi" w:cstheme="minorHAnsi"/>
          <w:b w:val="0"/>
          <w:i/>
          <w:sz w:val="26"/>
          <w:szCs w:val="26"/>
        </w:rPr>
      </w:pPr>
      <w:r w:rsidRPr="00B9668B">
        <w:rPr>
          <w:rFonts w:asciiTheme="minorHAnsi" w:hAnsiTheme="minorHAnsi" w:cstheme="minorHAnsi"/>
          <w:b w:val="0"/>
          <w:i/>
          <w:sz w:val="26"/>
          <w:szCs w:val="26"/>
        </w:rPr>
        <w:t>Election expenses</w:t>
      </w:r>
    </w:p>
    <w:p w14:paraId="76DB911D" w14:textId="6F3A7248" w:rsidR="00662C68" w:rsidRPr="00B9668B" w:rsidRDefault="00662C68" w:rsidP="00662C68">
      <w:pPr>
        <w:pStyle w:val="Heading1111"/>
        <w:numPr>
          <w:ilvl w:val="0"/>
          <w:numId w:val="3"/>
        </w:numPr>
        <w:tabs>
          <w:tab w:val="clear" w:pos="1080"/>
        </w:tabs>
        <w:rPr>
          <w:rFonts w:asciiTheme="minorHAnsi" w:hAnsiTheme="minorHAnsi" w:cstheme="minorHAnsi"/>
          <w:b w:val="0"/>
          <w:i/>
          <w:sz w:val="26"/>
          <w:szCs w:val="26"/>
        </w:rPr>
      </w:pPr>
      <w:r w:rsidRPr="00B9668B">
        <w:rPr>
          <w:rFonts w:asciiTheme="minorHAnsi" w:hAnsiTheme="minorHAnsi" w:cstheme="minorHAnsi"/>
          <w:b w:val="0"/>
          <w:i/>
          <w:sz w:val="26"/>
          <w:szCs w:val="26"/>
        </w:rPr>
        <w:t xml:space="preserve">Any Section </w:t>
      </w:r>
      <w:r w:rsidR="00C6251F" w:rsidRPr="00B9668B">
        <w:rPr>
          <w:rFonts w:asciiTheme="minorHAnsi" w:hAnsiTheme="minorHAnsi" w:cstheme="minorHAnsi"/>
          <w:b w:val="0"/>
          <w:i/>
          <w:sz w:val="26"/>
          <w:szCs w:val="26"/>
        </w:rPr>
        <w:t xml:space="preserve">106 monies received in the </w:t>
      </w:r>
      <w:proofErr w:type="gramStart"/>
      <w:r w:rsidR="00C6251F" w:rsidRPr="00B9668B">
        <w:rPr>
          <w:rFonts w:asciiTheme="minorHAnsi" w:hAnsiTheme="minorHAnsi" w:cstheme="minorHAnsi"/>
          <w:b w:val="0"/>
          <w:i/>
          <w:sz w:val="26"/>
          <w:szCs w:val="26"/>
        </w:rPr>
        <w:t>future</w:t>
      </w:r>
      <w:proofErr w:type="gramEnd"/>
    </w:p>
    <w:p w14:paraId="303F2CB8" w14:textId="3D16A479" w:rsidR="00C6251F" w:rsidRPr="00B9668B" w:rsidRDefault="00C6251F" w:rsidP="00662C68">
      <w:pPr>
        <w:pStyle w:val="Heading1111"/>
        <w:numPr>
          <w:ilvl w:val="0"/>
          <w:numId w:val="3"/>
        </w:numPr>
        <w:tabs>
          <w:tab w:val="clear" w:pos="1080"/>
        </w:tabs>
        <w:rPr>
          <w:rFonts w:asciiTheme="minorHAnsi" w:hAnsiTheme="minorHAnsi" w:cstheme="minorHAnsi"/>
          <w:b w:val="0"/>
          <w:i/>
          <w:sz w:val="26"/>
          <w:szCs w:val="26"/>
        </w:rPr>
      </w:pPr>
      <w:r w:rsidRPr="00B9668B">
        <w:rPr>
          <w:rFonts w:asciiTheme="minorHAnsi" w:hAnsiTheme="minorHAnsi" w:cstheme="minorHAnsi"/>
          <w:b w:val="0"/>
          <w:i/>
          <w:sz w:val="26"/>
          <w:szCs w:val="26"/>
        </w:rPr>
        <w:t>Any refundable deposits, securities or other guarantees held by the Council.</w:t>
      </w:r>
    </w:p>
    <w:p w14:paraId="28B09079" w14:textId="77777777" w:rsidR="004E5B03" w:rsidRPr="00B9668B" w:rsidRDefault="004E5B03" w:rsidP="00B41FB0">
      <w:pPr>
        <w:pStyle w:val="Heading1111"/>
        <w:numPr>
          <w:ilvl w:val="0"/>
          <w:numId w:val="0"/>
        </w:numPr>
        <w:tabs>
          <w:tab w:val="clear" w:pos="1080"/>
        </w:tabs>
        <w:ind w:left="720"/>
        <w:rPr>
          <w:rFonts w:asciiTheme="minorHAnsi" w:hAnsiTheme="minorHAnsi" w:cstheme="minorHAnsi"/>
          <w:b w:val="0"/>
          <w:i/>
          <w:sz w:val="26"/>
          <w:szCs w:val="26"/>
        </w:rPr>
      </w:pPr>
    </w:p>
    <w:p w14:paraId="653C2F30" w14:textId="70374249" w:rsidR="00A740A2" w:rsidRPr="00B9668B" w:rsidRDefault="003E7142" w:rsidP="00BE34B6">
      <w:pPr>
        <w:pStyle w:val="Heading1111"/>
        <w:numPr>
          <w:ilvl w:val="0"/>
          <w:numId w:val="0"/>
        </w:numPr>
        <w:tabs>
          <w:tab w:val="clear" w:pos="1080"/>
        </w:tabs>
        <w:spacing w:after="100" w:afterAutospacing="1"/>
        <w:rPr>
          <w:rFonts w:asciiTheme="minorHAnsi" w:hAnsiTheme="minorHAnsi" w:cstheme="minorHAnsi"/>
          <w:sz w:val="26"/>
          <w:szCs w:val="26"/>
        </w:rPr>
      </w:pPr>
      <w:r w:rsidRPr="00B9668B">
        <w:rPr>
          <w:rFonts w:asciiTheme="minorHAnsi" w:hAnsiTheme="minorHAnsi" w:cstheme="minorHAnsi"/>
          <w:b w:val="0"/>
          <w:sz w:val="26"/>
          <w:szCs w:val="26"/>
        </w:rPr>
        <w:t xml:space="preserve">This means that we regularly have surplus funds </w:t>
      </w:r>
      <w:proofErr w:type="gramStart"/>
      <w:r w:rsidRPr="00B9668B">
        <w:rPr>
          <w:rFonts w:asciiTheme="minorHAnsi" w:hAnsiTheme="minorHAnsi" w:cstheme="minorHAnsi"/>
          <w:b w:val="0"/>
          <w:sz w:val="26"/>
          <w:szCs w:val="26"/>
        </w:rPr>
        <w:t>available</w:t>
      </w:r>
      <w:proofErr w:type="gramEnd"/>
      <w:r w:rsidRPr="00B9668B">
        <w:rPr>
          <w:rFonts w:asciiTheme="minorHAnsi" w:hAnsiTheme="minorHAnsi" w:cstheme="minorHAnsi"/>
          <w:b w:val="0"/>
          <w:sz w:val="26"/>
          <w:szCs w:val="26"/>
        </w:rPr>
        <w:t xml:space="preserve"> and it is important that such funds are invested prudently with due regard to the Council’s fiduciary responsibility to the Council Tax payers and to the priority for security and liquidity of those investments.</w:t>
      </w:r>
    </w:p>
    <w:p w14:paraId="653C2F31" w14:textId="77777777" w:rsidR="00A740A2" w:rsidRPr="00B9668B" w:rsidRDefault="00A740A2" w:rsidP="00D5729C">
      <w:pPr>
        <w:autoSpaceDE w:val="0"/>
        <w:autoSpaceDN w:val="0"/>
        <w:adjustRightInd w:val="0"/>
        <w:spacing w:after="0" w:line="240" w:lineRule="auto"/>
        <w:rPr>
          <w:rFonts w:cstheme="minorHAnsi"/>
          <w:sz w:val="26"/>
          <w:szCs w:val="26"/>
        </w:rPr>
      </w:pPr>
      <w:r w:rsidRPr="00B9668B">
        <w:rPr>
          <w:rFonts w:cstheme="minorHAnsi"/>
          <w:sz w:val="26"/>
          <w:szCs w:val="26"/>
        </w:rPr>
        <w:t xml:space="preserve">Currently the Council’s funds are automatically dealt with by </w:t>
      </w:r>
      <w:r w:rsidR="00D5729C" w:rsidRPr="00B9668B">
        <w:rPr>
          <w:rFonts w:cstheme="minorHAnsi"/>
          <w:sz w:val="26"/>
          <w:szCs w:val="26"/>
        </w:rPr>
        <w:t>Handelsbanken</w:t>
      </w:r>
      <w:r w:rsidRPr="00B9668B">
        <w:rPr>
          <w:rFonts w:cstheme="minorHAnsi"/>
          <w:sz w:val="26"/>
          <w:szCs w:val="26"/>
        </w:rPr>
        <w:t xml:space="preserve">, and interest is applied to any excess funds which the Council holds. </w:t>
      </w:r>
      <w:r w:rsidR="00372CE1" w:rsidRPr="00B9668B">
        <w:rPr>
          <w:rFonts w:cstheme="minorHAnsi"/>
          <w:sz w:val="26"/>
          <w:szCs w:val="26"/>
        </w:rPr>
        <w:t>Additionally</w:t>
      </w:r>
      <w:r w:rsidR="00B5493E" w:rsidRPr="00B9668B">
        <w:rPr>
          <w:rFonts w:cstheme="minorHAnsi"/>
          <w:sz w:val="26"/>
          <w:szCs w:val="26"/>
        </w:rPr>
        <w:t xml:space="preserve">, the </w:t>
      </w:r>
      <w:r w:rsidR="00D5729C" w:rsidRPr="00B9668B">
        <w:rPr>
          <w:rFonts w:cstheme="minorHAnsi"/>
          <w:sz w:val="26"/>
          <w:szCs w:val="26"/>
        </w:rPr>
        <w:t>Council has invested</w:t>
      </w:r>
      <w:r w:rsidR="00372CE1" w:rsidRPr="00B9668B">
        <w:rPr>
          <w:rFonts w:cstheme="minorHAnsi"/>
          <w:sz w:val="26"/>
          <w:szCs w:val="26"/>
        </w:rPr>
        <w:t xml:space="preserve"> £250,000 into the CCLA Deposit Fund.</w:t>
      </w:r>
      <w:r w:rsidR="00B5493E" w:rsidRPr="00B9668B">
        <w:rPr>
          <w:rFonts w:cstheme="minorHAnsi"/>
          <w:sz w:val="26"/>
          <w:szCs w:val="26"/>
        </w:rPr>
        <w:t xml:space="preserve"> </w:t>
      </w:r>
    </w:p>
    <w:p w14:paraId="653C2F32" w14:textId="77777777" w:rsidR="003E7142" w:rsidRPr="00B9668B" w:rsidRDefault="003E7142" w:rsidP="003E7142">
      <w:pPr>
        <w:autoSpaceDE w:val="0"/>
        <w:autoSpaceDN w:val="0"/>
        <w:adjustRightInd w:val="0"/>
        <w:spacing w:after="0" w:line="240" w:lineRule="auto"/>
        <w:rPr>
          <w:rFonts w:cstheme="minorHAnsi"/>
          <w:sz w:val="26"/>
          <w:szCs w:val="26"/>
        </w:rPr>
      </w:pPr>
    </w:p>
    <w:p w14:paraId="653C2F33" w14:textId="77777777" w:rsidR="00051BD9" w:rsidRPr="00B9668B" w:rsidRDefault="003E7142" w:rsidP="003E7142">
      <w:pPr>
        <w:autoSpaceDE w:val="0"/>
        <w:autoSpaceDN w:val="0"/>
        <w:adjustRightInd w:val="0"/>
        <w:spacing w:after="0" w:line="240" w:lineRule="auto"/>
        <w:rPr>
          <w:rFonts w:cstheme="minorHAnsi"/>
          <w:sz w:val="26"/>
          <w:szCs w:val="26"/>
        </w:rPr>
      </w:pPr>
      <w:r w:rsidRPr="00B9668B">
        <w:rPr>
          <w:rFonts w:cstheme="minorHAnsi"/>
          <w:sz w:val="26"/>
          <w:szCs w:val="26"/>
        </w:rPr>
        <w:t>The Town Council is required by the Local Government Act 2003 to determine an annual Investment Strategy</w:t>
      </w:r>
      <w:r w:rsidR="00523EEB" w:rsidRPr="00B9668B">
        <w:rPr>
          <w:rFonts w:cstheme="minorHAnsi"/>
          <w:sz w:val="26"/>
          <w:szCs w:val="26"/>
        </w:rPr>
        <w:t xml:space="preserve"> and must have regard to “Guidance on Local Government Investments 2010</w:t>
      </w:r>
      <w:r w:rsidR="0015331C" w:rsidRPr="00B9668B">
        <w:rPr>
          <w:rFonts w:cstheme="minorHAnsi"/>
          <w:sz w:val="26"/>
          <w:szCs w:val="26"/>
        </w:rPr>
        <w:t>"</w:t>
      </w:r>
      <w:r w:rsidR="00665406" w:rsidRPr="00B9668B">
        <w:rPr>
          <w:rFonts w:cstheme="minorHAnsi"/>
          <w:sz w:val="26"/>
          <w:szCs w:val="26"/>
        </w:rPr>
        <w:t>.</w:t>
      </w:r>
      <w:r w:rsidRPr="00B9668B">
        <w:rPr>
          <w:rFonts w:cstheme="minorHAnsi"/>
          <w:sz w:val="26"/>
          <w:szCs w:val="26"/>
        </w:rPr>
        <w:t xml:space="preserve"> This strategy must be approved by the Council</w:t>
      </w:r>
      <w:r w:rsidR="00B5493E" w:rsidRPr="00B9668B">
        <w:rPr>
          <w:rFonts w:cstheme="minorHAnsi"/>
          <w:sz w:val="26"/>
          <w:szCs w:val="26"/>
        </w:rPr>
        <w:t xml:space="preserve"> </w:t>
      </w:r>
      <w:r w:rsidRPr="00B9668B">
        <w:rPr>
          <w:rFonts w:cstheme="minorHAnsi"/>
          <w:sz w:val="26"/>
          <w:szCs w:val="26"/>
        </w:rPr>
        <w:t>but may be varied from time to time as circumstances dictate. The Strategy will be a public document as defined by the Freedom of Information Act 2000.</w:t>
      </w:r>
    </w:p>
    <w:p w14:paraId="653C2F34" w14:textId="77777777" w:rsidR="003E7142" w:rsidRPr="00B9668B" w:rsidRDefault="003E7142" w:rsidP="003E7142">
      <w:pPr>
        <w:autoSpaceDE w:val="0"/>
        <w:autoSpaceDN w:val="0"/>
        <w:adjustRightInd w:val="0"/>
        <w:spacing w:after="0" w:line="240" w:lineRule="auto"/>
        <w:rPr>
          <w:rFonts w:cstheme="minorHAnsi"/>
          <w:sz w:val="26"/>
          <w:szCs w:val="26"/>
        </w:rPr>
      </w:pPr>
    </w:p>
    <w:p w14:paraId="653C2F35" w14:textId="77777777" w:rsidR="003E7142" w:rsidRPr="00B9668B" w:rsidRDefault="003E7142" w:rsidP="003E7142">
      <w:pPr>
        <w:autoSpaceDE w:val="0"/>
        <w:autoSpaceDN w:val="0"/>
        <w:adjustRightInd w:val="0"/>
        <w:spacing w:after="0" w:line="240" w:lineRule="auto"/>
        <w:rPr>
          <w:rFonts w:cstheme="minorHAnsi"/>
          <w:b/>
          <w:bCs/>
          <w:sz w:val="26"/>
          <w:szCs w:val="26"/>
        </w:rPr>
      </w:pPr>
      <w:r w:rsidRPr="00B9668B">
        <w:rPr>
          <w:rFonts w:cstheme="minorHAnsi"/>
          <w:b/>
          <w:bCs/>
          <w:sz w:val="26"/>
          <w:szCs w:val="26"/>
        </w:rPr>
        <w:t>Investment Strategy</w:t>
      </w:r>
    </w:p>
    <w:p w14:paraId="653C2F36" w14:textId="77777777" w:rsidR="003E7142" w:rsidRPr="00B9668B" w:rsidRDefault="003E7142" w:rsidP="00B41FB0">
      <w:pPr>
        <w:autoSpaceDE w:val="0"/>
        <w:autoSpaceDN w:val="0"/>
        <w:adjustRightInd w:val="0"/>
        <w:spacing w:after="120" w:line="240" w:lineRule="auto"/>
        <w:rPr>
          <w:rFonts w:cstheme="minorHAnsi"/>
          <w:sz w:val="26"/>
          <w:szCs w:val="26"/>
        </w:rPr>
      </w:pPr>
      <w:proofErr w:type="gramStart"/>
      <w:r w:rsidRPr="00B9668B">
        <w:rPr>
          <w:rFonts w:cstheme="minorHAnsi"/>
          <w:sz w:val="26"/>
          <w:szCs w:val="26"/>
        </w:rPr>
        <w:t>All of</w:t>
      </w:r>
      <w:proofErr w:type="gramEnd"/>
      <w:r w:rsidRPr="00B9668B">
        <w:rPr>
          <w:rFonts w:cstheme="minorHAnsi"/>
          <w:sz w:val="26"/>
          <w:szCs w:val="26"/>
        </w:rPr>
        <w:t xml:space="preserve"> the Town Council’s investments will be Specified Investments which means that:</w:t>
      </w:r>
    </w:p>
    <w:p w14:paraId="653C2F37" w14:textId="77777777" w:rsidR="003E7142" w:rsidRPr="00B9668B" w:rsidRDefault="003E7142" w:rsidP="00B41FB0">
      <w:pPr>
        <w:autoSpaceDE w:val="0"/>
        <w:autoSpaceDN w:val="0"/>
        <w:adjustRightInd w:val="0"/>
        <w:spacing w:after="120" w:line="240" w:lineRule="auto"/>
        <w:ind w:left="720"/>
        <w:rPr>
          <w:rFonts w:cstheme="minorHAnsi"/>
          <w:sz w:val="26"/>
          <w:szCs w:val="26"/>
        </w:rPr>
      </w:pPr>
      <w:r w:rsidRPr="00B9668B">
        <w:rPr>
          <w:rFonts w:cstheme="minorHAnsi"/>
          <w:sz w:val="26"/>
          <w:szCs w:val="26"/>
        </w:rPr>
        <w:t>a) All investments will be made in sterling and any payments or repayments will also be made in sterling, with UK registered institutions only.</w:t>
      </w:r>
    </w:p>
    <w:p w14:paraId="653C2F39" w14:textId="1697C551" w:rsidR="003E7142" w:rsidRPr="00B9668B" w:rsidRDefault="00B9668B" w:rsidP="00B41FB0">
      <w:pPr>
        <w:autoSpaceDE w:val="0"/>
        <w:autoSpaceDN w:val="0"/>
        <w:adjustRightInd w:val="0"/>
        <w:spacing w:after="120" w:line="240" w:lineRule="auto"/>
        <w:ind w:left="720"/>
        <w:rPr>
          <w:rFonts w:cstheme="minorHAnsi"/>
          <w:sz w:val="26"/>
          <w:szCs w:val="26"/>
        </w:rPr>
      </w:pPr>
      <w:r>
        <w:rPr>
          <w:rFonts w:cstheme="minorHAnsi"/>
          <w:sz w:val="26"/>
          <w:szCs w:val="26"/>
        </w:rPr>
        <w:t>b</w:t>
      </w:r>
      <w:r w:rsidR="003E7142" w:rsidRPr="00B9668B">
        <w:rPr>
          <w:rFonts w:cstheme="minorHAnsi"/>
          <w:sz w:val="26"/>
          <w:szCs w:val="26"/>
        </w:rPr>
        <w:t>) All investments will be made with a body or an investment scheme which has been awarded a high credit rating by a credit rating agency</w:t>
      </w:r>
    </w:p>
    <w:p w14:paraId="653C2F3A" w14:textId="6BDDE92F" w:rsidR="003E7142" w:rsidRPr="00B9668B" w:rsidRDefault="00B9668B" w:rsidP="004E5B03">
      <w:pPr>
        <w:autoSpaceDE w:val="0"/>
        <w:autoSpaceDN w:val="0"/>
        <w:adjustRightInd w:val="0"/>
        <w:spacing w:after="0" w:line="240" w:lineRule="auto"/>
        <w:ind w:firstLine="720"/>
        <w:rPr>
          <w:rFonts w:cstheme="minorHAnsi"/>
          <w:sz w:val="26"/>
          <w:szCs w:val="26"/>
        </w:rPr>
      </w:pPr>
      <w:r>
        <w:rPr>
          <w:rFonts w:cstheme="minorHAnsi"/>
          <w:sz w:val="26"/>
          <w:szCs w:val="26"/>
        </w:rPr>
        <w:t>c</w:t>
      </w:r>
      <w:r w:rsidR="003E7142" w:rsidRPr="00B9668B">
        <w:rPr>
          <w:rFonts w:cstheme="minorHAnsi"/>
          <w:sz w:val="26"/>
          <w:szCs w:val="26"/>
        </w:rPr>
        <w:t>) A credit rating agency will be taken as one of the following:</w:t>
      </w:r>
    </w:p>
    <w:p w14:paraId="653C2F3B" w14:textId="77777777" w:rsidR="003E7142" w:rsidRPr="00B9668B" w:rsidRDefault="003E7142" w:rsidP="00B9668B">
      <w:pPr>
        <w:pStyle w:val="ListParagraph"/>
        <w:numPr>
          <w:ilvl w:val="0"/>
          <w:numId w:val="4"/>
        </w:numPr>
        <w:autoSpaceDE w:val="0"/>
        <w:autoSpaceDN w:val="0"/>
        <w:adjustRightInd w:val="0"/>
        <w:spacing w:after="0" w:line="240" w:lineRule="auto"/>
        <w:rPr>
          <w:rFonts w:cstheme="minorHAnsi"/>
          <w:sz w:val="26"/>
          <w:szCs w:val="26"/>
        </w:rPr>
      </w:pPr>
      <w:r w:rsidRPr="00B9668B">
        <w:rPr>
          <w:rFonts w:cstheme="minorHAnsi"/>
          <w:sz w:val="26"/>
          <w:szCs w:val="26"/>
        </w:rPr>
        <w:t>Standard and Poor’s</w:t>
      </w:r>
    </w:p>
    <w:p w14:paraId="653C2F3C" w14:textId="77777777" w:rsidR="003E7142" w:rsidRPr="00B9668B" w:rsidRDefault="003E7142" w:rsidP="00B9668B">
      <w:pPr>
        <w:pStyle w:val="ListParagraph"/>
        <w:numPr>
          <w:ilvl w:val="0"/>
          <w:numId w:val="4"/>
        </w:numPr>
        <w:autoSpaceDE w:val="0"/>
        <w:autoSpaceDN w:val="0"/>
        <w:adjustRightInd w:val="0"/>
        <w:spacing w:after="0" w:line="240" w:lineRule="auto"/>
        <w:rPr>
          <w:rFonts w:cstheme="minorHAnsi"/>
          <w:sz w:val="26"/>
          <w:szCs w:val="26"/>
        </w:rPr>
      </w:pPr>
      <w:r w:rsidRPr="00B9668B">
        <w:rPr>
          <w:rFonts w:cstheme="minorHAnsi"/>
          <w:sz w:val="26"/>
          <w:szCs w:val="26"/>
        </w:rPr>
        <w:t>Moody’s Investors Services Ltd</w:t>
      </w:r>
    </w:p>
    <w:p w14:paraId="653C2F3D" w14:textId="77777777" w:rsidR="003E7142" w:rsidRPr="00B9668B" w:rsidRDefault="003E7142" w:rsidP="00B9668B">
      <w:pPr>
        <w:pStyle w:val="ListParagraph"/>
        <w:numPr>
          <w:ilvl w:val="0"/>
          <w:numId w:val="4"/>
        </w:numPr>
        <w:autoSpaceDE w:val="0"/>
        <w:autoSpaceDN w:val="0"/>
        <w:adjustRightInd w:val="0"/>
        <w:spacing w:after="0" w:line="240" w:lineRule="auto"/>
        <w:rPr>
          <w:rFonts w:cstheme="minorHAnsi"/>
          <w:sz w:val="26"/>
          <w:szCs w:val="26"/>
        </w:rPr>
      </w:pPr>
      <w:r w:rsidRPr="00B9668B">
        <w:rPr>
          <w:rFonts w:cstheme="minorHAnsi"/>
          <w:sz w:val="26"/>
          <w:szCs w:val="26"/>
        </w:rPr>
        <w:t>Fitch Ratings Ltd</w:t>
      </w:r>
    </w:p>
    <w:p w14:paraId="653C2F3E" w14:textId="77777777" w:rsidR="00A27379" w:rsidRPr="00B9668B" w:rsidRDefault="00A27379" w:rsidP="00665406">
      <w:pPr>
        <w:autoSpaceDE w:val="0"/>
        <w:autoSpaceDN w:val="0"/>
        <w:adjustRightInd w:val="0"/>
        <w:spacing w:after="0" w:line="240" w:lineRule="auto"/>
        <w:rPr>
          <w:rFonts w:cstheme="minorHAnsi"/>
          <w:sz w:val="26"/>
          <w:szCs w:val="26"/>
        </w:rPr>
      </w:pPr>
    </w:p>
    <w:p w14:paraId="653C2F3F" w14:textId="79AF47CC" w:rsidR="003E7142" w:rsidRPr="00B9668B" w:rsidRDefault="003E7142" w:rsidP="003E7142">
      <w:pPr>
        <w:autoSpaceDE w:val="0"/>
        <w:autoSpaceDN w:val="0"/>
        <w:adjustRightInd w:val="0"/>
        <w:spacing w:after="0" w:line="240" w:lineRule="auto"/>
        <w:rPr>
          <w:rFonts w:cstheme="minorHAnsi"/>
          <w:sz w:val="26"/>
          <w:szCs w:val="26"/>
        </w:rPr>
      </w:pPr>
      <w:r w:rsidRPr="00B9668B">
        <w:rPr>
          <w:rFonts w:cstheme="minorHAnsi"/>
          <w:sz w:val="26"/>
          <w:szCs w:val="26"/>
        </w:rPr>
        <w:lastRenderedPageBreak/>
        <w:t xml:space="preserve">A high credit rating will be defined as ‘A’ ‘High Credit Quality’, referring to the </w:t>
      </w:r>
      <w:r w:rsidR="00B9668B" w:rsidRPr="00B9668B">
        <w:rPr>
          <w:rFonts w:cstheme="minorHAnsi"/>
          <w:sz w:val="26"/>
          <w:szCs w:val="26"/>
        </w:rPr>
        <w:t>Long-Term</w:t>
      </w:r>
      <w:r w:rsidRPr="00B9668B">
        <w:rPr>
          <w:rFonts w:cstheme="minorHAnsi"/>
          <w:sz w:val="26"/>
          <w:szCs w:val="26"/>
        </w:rPr>
        <w:t xml:space="preserve"> grade issued in relation to an institution.</w:t>
      </w:r>
    </w:p>
    <w:p w14:paraId="653C2F40" w14:textId="77777777" w:rsidR="003E7142" w:rsidRPr="00B9668B" w:rsidRDefault="003E7142" w:rsidP="003E7142">
      <w:pPr>
        <w:autoSpaceDE w:val="0"/>
        <w:autoSpaceDN w:val="0"/>
        <w:adjustRightInd w:val="0"/>
        <w:spacing w:after="0" w:line="240" w:lineRule="auto"/>
        <w:rPr>
          <w:rFonts w:cstheme="minorHAnsi"/>
          <w:sz w:val="26"/>
          <w:szCs w:val="26"/>
        </w:rPr>
      </w:pPr>
    </w:p>
    <w:p w14:paraId="653C2F41" w14:textId="77777777" w:rsidR="003E7142" w:rsidRPr="00B9668B" w:rsidRDefault="003E7142" w:rsidP="003E7142">
      <w:pPr>
        <w:autoSpaceDE w:val="0"/>
        <w:autoSpaceDN w:val="0"/>
        <w:adjustRightInd w:val="0"/>
        <w:spacing w:after="0" w:line="240" w:lineRule="auto"/>
        <w:rPr>
          <w:rFonts w:cstheme="minorHAnsi"/>
          <w:sz w:val="26"/>
          <w:szCs w:val="26"/>
        </w:rPr>
      </w:pPr>
      <w:r w:rsidRPr="00B9668B">
        <w:rPr>
          <w:rFonts w:cstheme="minorHAnsi"/>
          <w:sz w:val="26"/>
          <w:szCs w:val="26"/>
        </w:rPr>
        <w:t>Credit ratings will be monitored regularly and if the rating falls consideration will be given at the next Council meeting of the appropriate action to be taken.</w:t>
      </w:r>
    </w:p>
    <w:p w14:paraId="653C2F42" w14:textId="77777777" w:rsidR="003E7142" w:rsidRPr="00B9668B" w:rsidRDefault="003E7142" w:rsidP="003E7142">
      <w:pPr>
        <w:autoSpaceDE w:val="0"/>
        <w:autoSpaceDN w:val="0"/>
        <w:adjustRightInd w:val="0"/>
        <w:spacing w:after="0" w:line="240" w:lineRule="auto"/>
        <w:rPr>
          <w:rFonts w:cstheme="minorHAnsi"/>
          <w:sz w:val="26"/>
          <w:szCs w:val="26"/>
        </w:rPr>
      </w:pPr>
    </w:p>
    <w:p w14:paraId="50671F98" w14:textId="77777777" w:rsidR="002767D7" w:rsidRPr="00B9668B" w:rsidRDefault="002767D7" w:rsidP="003E7142">
      <w:pPr>
        <w:autoSpaceDE w:val="0"/>
        <w:autoSpaceDN w:val="0"/>
        <w:adjustRightInd w:val="0"/>
        <w:spacing w:after="0" w:line="240" w:lineRule="auto"/>
        <w:rPr>
          <w:rFonts w:cstheme="minorHAnsi"/>
          <w:b/>
          <w:bCs/>
          <w:sz w:val="26"/>
          <w:szCs w:val="26"/>
        </w:rPr>
      </w:pPr>
      <w:r w:rsidRPr="00B9668B">
        <w:rPr>
          <w:rFonts w:cstheme="minorHAnsi"/>
          <w:b/>
          <w:bCs/>
          <w:sz w:val="26"/>
          <w:szCs w:val="26"/>
        </w:rPr>
        <w:t>Current Investments</w:t>
      </w:r>
    </w:p>
    <w:p w14:paraId="5F300C06" w14:textId="1B5D3129" w:rsidR="00B41FB0" w:rsidRPr="00B9668B" w:rsidRDefault="002767D7" w:rsidP="003E7142">
      <w:pPr>
        <w:autoSpaceDE w:val="0"/>
        <w:autoSpaceDN w:val="0"/>
        <w:adjustRightInd w:val="0"/>
        <w:spacing w:after="0" w:line="240" w:lineRule="auto"/>
        <w:rPr>
          <w:rFonts w:cstheme="minorHAnsi"/>
          <w:sz w:val="26"/>
          <w:szCs w:val="26"/>
        </w:rPr>
      </w:pPr>
      <w:r w:rsidRPr="00B9668B">
        <w:rPr>
          <w:rFonts w:cstheme="minorHAnsi"/>
          <w:sz w:val="26"/>
          <w:szCs w:val="26"/>
        </w:rPr>
        <w:t xml:space="preserve">The Council invested £250,000 with the Public Sector deposit fund in 2016.  The investment was made in line with the above Strategy. Since then, until recently, interest rates have been at record low levels. The investment was worth £255,956.31 </w:t>
      </w:r>
      <w:proofErr w:type="gramStart"/>
      <w:r w:rsidRPr="00B9668B">
        <w:rPr>
          <w:rFonts w:cstheme="minorHAnsi"/>
          <w:sz w:val="26"/>
          <w:szCs w:val="26"/>
        </w:rPr>
        <w:t>at</w:t>
      </w:r>
      <w:proofErr w:type="gramEnd"/>
      <w:r w:rsidRPr="00B9668B">
        <w:rPr>
          <w:rFonts w:cstheme="minorHAnsi"/>
          <w:sz w:val="26"/>
          <w:szCs w:val="26"/>
        </w:rPr>
        <w:t xml:space="preserve"> 31 August 2022.</w:t>
      </w:r>
      <w:r w:rsidR="00B41FB0" w:rsidRPr="00B9668B">
        <w:rPr>
          <w:rFonts w:cstheme="minorHAnsi"/>
          <w:sz w:val="26"/>
          <w:szCs w:val="26"/>
        </w:rPr>
        <w:t xml:space="preserve"> It is expected that the Council will cash in this investment when funding the construction of the Community Café in Victoria Park</w:t>
      </w:r>
      <w:r w:rsidR="00E96AE0" w:rsidRPr="00B9668B">
        <w:rPr>
          <w:rFonts w:cstheme="minorHAnsi"/>
          <w:sz w:val="26"/>
          <w:szCs w:val="26"/>
        </w:rPr>
        <w:t xml:space="preserve"> later in this financial year.</w:t>
      </w:r>
    </w:p>
    <w:p w14:paraId="6133B002" w14:textId="77777777" w:rsidR="00E96AE0" w:rsidRPr="00B9668B" w:rsidRDefault="00E96AE0" w:rsidP="003E7142">
      <w:pPr>
        <w:autoSpaceDE w:val="0"/>
        <w:autoSpaceDN w:val="0"/>
        <w:adjustRightInd w:val="0"/>
        <w:spacing w:after="0" w:line="240" w:lineRule="auto"/>
        <w:rPr>
          <w:rFonts w:cstheme="minorHAnsi"/>
          <w:sz w:val="26"/>
          <w:szCs w:val="26"/>
        </w:rPr>
      </w:pPr>
    </w:p>
    <w:p w14:paraId="653C2F43" w14:textId="61E0CB05" w:rsidR="003E7142" w:rsidRPr="00B9668B" w:rsidRDefault="003E7142" w:rsidP="003E7142">
      <w:pPr>
        <w:autoSpaceDE w:val="0"/>
        <w:autoSpaceDN w:val="0"/>
        <w:adjustRightInd w:val="0"/>
        <w:spacing w:after="0" w:line="240" w:lineRule="auto"/>
        <w:rPr>
          <w:rFonts w:cstheme="minorHAnsi"/>
          <w:b/>
          <w:bCs/>
          <w:sz w:val="26"/>
          <w:szCs w:val="26"/>
        </w:rPr>
      </w:pPr>
      <w:r w:rsidRPr="00B9668B">
        <w:rPr>
          <w:rFonts w:cstheme="minorHAnsi"/>
          <w:b/>
          <w:bCs/>
          <w:sz w:val="26"/>
          <w:szCs w:val="26"/>
        </w:rPr>
        <w:t>External Borrowing</w:t>
      </w:r>
      <w:r w:rsidR="00A27379" w:rsidRPr="00B9668B">
        <w:rPr>
          <w:rFonts w:cstheme="minorHAnsi"/>
          <w:b/>
          <w:bCs/>
          <w:sz w:val="26"/>
          <w:szCs w:val="26"/>
        </w:rPr>
        <w:t xml:space="preserve"> </w:t>
      </w:r>
    </w:p>
    <w:p w14:paraId="653C2F44" w14:textId="77777777" w:rsidR="003E7142" w:rsidRPr="00B9668B" w:rsidRDefault="003E7142" w:rsidP="003E7142">
      <w:pPr>
        <w:autoSpaceDE w:val="0"/>
        <w:autoSpaceDN w:val="0"/>
        <w:adjustRightInd w:val="0"/>
        <w:spacing w:after="0" w:line="240" w:lineRule="auto"/>
        <w:rPr>
          <w:rFonts w:cstheme="minorHAnsi"/>
          <w:sz w:val="26"/>
          <w:szCs w:val="26"/>
        </w:rPr>
      </w:pPr>
      <w:r w:rsidRPr="00B9668B">
        <w:rPr>
          <w:rFonts w:cstheme="minorHAnsi"/>
          <w:sz w:val="26"/>
          <w:szCs w:val="26"/>
        </w:rPr>
        <w:t xml:space="preserve">No borrowing approval is required for temporary loans or borrowing by way of an overdraft. </w:t>
      </w:r>
      <w:proofErr w:type="gramStart"/>
      <w:r w:rsidRPr="00B9668B">
        <w:rPr>
          <w:rFonts w:cstheme="minorHAnsi"/>
          <w:sz w:val="26"/>
          <w:szCs w:val="26"/>
        </w:rPr>
        <w:t>However</w:t>
      </w:r>
      <w:proofErr w:type="gramEnd"/>
      <w:r w:rsidRPr="00B9668B">
        <w:rPr>
          <w:rFonts w:cstheme="minorHAnsi"/>
          <w:sz w:val="26"/>
          <w:szCs w:val="26"/>
        </w:rPr>
        <w:t xml:space="preserve"> in order to borrow to fund capital expenditure approval must first be given by the Department for Communities and Local Government. The process to be followed and the criteria applied in deciding </w:t>
      </w:r>
      <w:proofErr w:type="gramStart"/>
      <w:r w:rsidRPr="00B9668B">
        <w:rPr>
          <w:rFonts w:cstheme="minorHAnsi"/>
          <w:sz w:val="26"/>
          <w:szCs w:val="26"/>
        </w:rPr>
        <w:t>whether or not</w:t>
      </w:r>
      <w:proofErr w:type="gramEnd"/>
      <w:r w:rsidRPr="00B9668B">
        <w:rPr>
          <w:rFonts w:cstheme="minorHAnsi"/>
          <w:sz w:val="26"/>
          <w:szCs w:val="26"/>
        </w:rPr>
        <w:t xml:space="preserve"> approval should be forthcoming are detailed in the Guide to Parish and Town Council Borrowing in England jointly published by the Department and NALC.</w:t>
      </w:r>
    </w:p>
    <w:p w14:paraId="653C2F45" w14:textId="77777777" w:rsidR="003E7142" w:rsidRPr="00B9668B" w:rsidRDefault="003E7142" w:rsidP="003E7142">
      <w:pPr>
        <w:autoSpaceDE w:val="0"/>
        <w:autoSpaceDN w:val="0"/>
        <w:adjustRightInd w:val="0"/>
        <w:spacing w:after="0" w:line="240" w:lineRule="auto"/>
        <w:rPr>
          <w:rFonts w:cstheme="minorHAnsi"/>
          <w:sz w:val="26"/>
          <w:szCs w:val="26"/>
        </w:rPr>
      </w:pPr>
    </w:p>
    <w:p w14:paraId="653C2F46" w14:textId="77777777" w:rsidR="003E7142" w:rsidRPr="00B9668B" w:rsidRDefault="003E7142" w:rsidP="003E7142">
      <w:pPr>
        <w:autoSpaceDE w:val="0"/>
        <w:autoSpaceDN w:val="0"/>
        <w:adjustRightInd w:val="0"/>
        <w:spacing w:after="0" w:line="240" w:lineRule="auto"/>
        <w:rPr>
          <w:rFonts w:cstheme="minorHAnsi"/>
          <w:b/>
          <w:bCs/>
          <w:sz w:val="26"/>
          <w:szCs w:val="26"/>
        </w:rPr>
      </w:pPr>
      <w:r w:rsidRPr="00B9668B">
        <w:rPr>
          <w:rFonts w:cstheme="minorHAnsi"/>
          <w:b/>
          <w:bCs/>
          <w:sz w:val="26"/>
          <w:szCs w:val="26"/>
        </w:rPr>
        <w:t>Current External Borrowing</w:t>
      </w:r>
      <w:r w:rsidR="00A27379" w:rsidRPr="00B9668B">
        <w:rPr>
          <w:rFonts w:cstheme="minorHAnsi"/>
          <w:b/>
          <w:bCs/>
          <w:sz w:val="26"/>
          <w:szCs w:val="26"/>
        </w:rPr>
        <w:t xml:space="preserve"> </w:t>
      </w:r>
    </w:p>
    <w:p w14:paraId="653C2F47" w14:textId="6D5B6030" w:rsidR="0015331C" w:rsidRPr="00B9668B" w:rsidRDefault="003E7142" w:rsidP="003E7142">
      <w:pPr>
        <w:autoSpaceDE w:val="0"/>
        <w:autoSpaceDN w:val="0"/>
        <w:adjustRightInd w:val="0"/>
        <w:spacing w:after="0" w:line="240" w:lineRule="auto"/>
        <w:rPr>
          <w:rFonts w:cstheme="minorHAnsi"/>
          <w:sz w:val="26"/>
          <w:szCs w:val="26"/>
        </w:rPr>
      </w:pPr>
      <w:r w:rsidRPr="00B9668B">
        <w:rPr>
          <w:rFonts w:cstheme="minorHAnsi"/>
          <w:sz w:val="26"/>
          <w:szCs w:val="26"/>
        </w:rPr>
        <w:t>The Council</w:t>
      </w:r>
      <w:r w:rsidR="004E5B03" w:rsidRPr="00B9668B">
        <w:rPr>
          <w:rFonts w:cstheme="minorHAnsi"/>
          <w:sz w:val="26"/>
          <w:szCs w:val="26"/>
        </w:rPr>
        <w:t xml:space="preserve"> currently has no external borrowing. </w:t>
      </w:r>
      <w:r w:rsidRPr="00B9668B">
        <w:rPr>
          <w:rFonts w:cstheme="minorHAnsi"/>
          <w:sz w:val="26"/>
          <w:szCs w:val="26"/>
        </w:rPr>
        <w:t xml:space="preserve">The </w:t>
      </w:r>
      <w:proofErr w:type="gramStart"/>
      <w:r w:rsidRPr="00B9668B">
        <w:rPr>
          <w:rFonts w:cstheme="minorHAnsi"/>
          <w:sz w:val="26"/>
          <w:szCs w:val="26"/>
        </w:rPr>
        <w:t xml:space="preserve">Council </w:t>
      </w:r>
      <w:r w:rsidR="00D5729C" w:rsidRPr="00B9668B">
        <w:rPr>
          <w:rFonts w:cstheme="minorHAnsi"/>
          <w:sz w:val="26"/>
          <w:szCs w:val="26"/>
        </w:rPr>
        <w:t xml:space="preserve"> has</w:t>
      </w:r>
      <w:proofErr w:type="gramEnd"/>
      <w:r w:rsidR="00D5729C" w:rsidRPr="00B9668B">
        <w:rPr>
          <w:rFonts w:cstheme="minorHAnsi"/>
          <w:sz w:val="26"/>
          <w:szCs w:val="26"/>
        </w:rPr>
        <w:t xml:space="preserve"> approval </w:t>
      </w:r>
      <w:r w:rsidR="004E5B03" w:rsidRPr="00B9668B">
        <w:rPr>
          <w:rFonts w:cstheme="minorHAnsi"/>
          <w:sz w:val="26"/>
          <w:szCs w:val="26"/>
        </w:rPr>
        <w:t xml:space="preserve">to </w:t>
      </w:r>
      <w:r w:rsidR="009A1EAC" w:rsidRPr="00B9668B">
        <w:rPr>
          <w:rFonts w:cstheme="minorHAnsi"/>
          <w:sz w:val="26"/>
          <w:szCs w:val="26"/>
        </w:rPr>
        <w:t>borrow up</w:t>
      </w:r>
      <w:r w:rsidR="004E5B03" w:rsidRPr="00B9668B">
        <w:rPr>
          <w:rFonts w:cstheme="minorHAnsi"/>
          <w:sz w:val="26"/>
          <w:szCs w:val="26"/>
        </w:rPr>
        <w:t xml:space="preserve"> to </w:t>
      </w:r>
      <w:r w:rsidR="00D5729C" w:rsidRPr="00B9668B">
        <w:rPr>
          <w:rFonts w:cstheme="minorHAnsi"/>
          <w:sz w:val="26"/>
          <w:szCs w:val="26"/>
        </w:rPr>
        <w:t>£</w:t>
      </w:r>
      <w:r w:rsidR="004E5B03" w:rsidRPr="00B9668B">
        <w:rPr>
          <w:rFonts w:cstheme="minorHAnsi"/>
          <w:sz w:val="26"/>
          <w:szCs w:val="26"/>
        </w:rPr>
        <w:t>300</w:t>
      </w:r>
      <w:r w:rsidR="00D5729C" w:rsidRPr="00B9668B">
        <w:rPr>
          <w:rFonts w:cstheme="minorHAnsi"/>
          <w:sz w:val="26"/>
          <w:szCs w:val="26"/>
        </w:rPr>
        <w:t xml:space="preserve">,000 for the café in Victoria Park, permission for which expires on </w:t>
      </w:r>
      <w:r w:rsidR="00034DAC" w:rsidRPr="00B9668B">
        <w:rPr>
          <w:rFonts w:cstheme="minorHAnsi"/>
          <w:sz w:val="26"/>
          <w:szCs w:val="26"/>
        </w:rPr>
        <w:t>7 February 2023.</w:t>
      </w:r>
    </w:p>
    <w:p w14:paraId="653C2F48" w14:textId="77777777" w:rsidR="0015331C" w:rsidRPr="00B9668B" w:rsidRDefault="0015331C" w:rsidP="003E7142">
      <w:pPr>
        <w:autoSpaceDE w:val="0"/>
        <w:autoSpaceDN w:val="0"/>
        <w:adjustRightInd w:val="0"/>
        <w:spacing w:after="0" w:line="240" w:lineRule="auto"/>
        <w:rPr>
          <w:rFonts w:cstheme="minorHAnsi"/>
          <w:sz w:val="26"/>
          <w:szCs w:val="26"/>
        </w:rPr>
      </w:pPr>
    </w:p>
    <w:p w14:paraId="653C2F49" w14:textId="77777777" w:rsidR="0015331C" w:rsidRPr="00B9668B" w:rsidRDefault="0015331C" w:rsidP="003E7142">
      <w:pPr>
        <w:autoSpaceDE w:val="0"/>
        <w:autoSpaceDN w:val="0"/>
        <w:adjustRightInd w:val="0"/>
        <w:spacing w:after="0" w:line="240" w:lineRule="auto"/>
        <w:rPr>
          <w:rFonts w:cstheme="minorHAnsi"/>
          <w:b/>
          <w:sz w:val="26"/>
          <w:szCs w:val="26"/>
        </w:rPr>
      </w:pPr>
      <w:r w:rsidRPr="00B9668B">
        <w:rPr>
          <w:rFonts w:cstheme="minorHAnsi"/>
          <w:b/>
          <w:sz w:val="26"/>
          <w:szCs w:val="26"/>
        </w:rPr>
        <w:t>Loans</w:t>
      </w:r>
    </w:p>
    <w:p w14:paraId="653C2F4A" w14:textId="77777777" w:rsidR="007427C2" w:rsidRPr="00B9668B" w:rsidRDefault="007427C2" w:rsidP="003E7142">
      <w:pPr>
        <w:autoSpaceDE w:val="0"/>
        <w:autoSpaceDN w:val="0"/>
        <w:adjustRightInd w:val="0"/>
        <w:spacing w:after="0" w:line="240" w:lineRule="auto"/>
        <w:rPr>
          <w:rFonts w:cstheme="minorHAnsi"/>
          <w:sz w:val="26"/>
          <w:szCs w:val="26"/>
        </w:rPr>
      </w:pPr>
      <w:r w:rsidRPr="00B9668B">
        <w:rPr>
          <w:rFonts w:cstheme="minorHAnsi"/>
          <w:sz w:val="26"/>
          <w:szCs w:val="26"/>
        </w:rPr>
        <w:t xml:space="preserve">Councils may make loans so long as they can demonstrate that the financial exposure is proportionate; they have appropriate credit control arrangements in place; they formally agree the limit they are prepared to </w:t>
      </w:r>
      <w:proofErr w:type="gramStart"/>
      <w:r w:rsidRPr="00B9668B">
        <w:rPr>
          <w:rFonts w:cstheme="minorHAnsi"/>
          <w:sz w:val="26"/>
          <w:szCs w:val="26"/>
        </w:rPr>
        <w:t>loan</w:t>
      </w:r>
      <w:proofErr w:type="gramEnd"/>
      <w:r w:rsidRPr="00B9668B">
        <w:rPr>
          <w:rFonts w:cstheme="minorHAnsi"/>
          <w:sz w:val="26"/>
          <w:szCs w:val="26"/>
        </w:rPr>
        <w:t xml:space="preserve"> </w:t>
      </w:r>
      <w:r w:rsidR="00FE442F" w:rsidRPr="00B9668B">
        <w:rPr>
          <w:rFonts w:cstheme="minorHAnsi"/>
          <w:sz w:val="26"/>
          <w:szCs w:val="26"/>
        </w:rPr>
        <w:t xml:space="preserve">and </w:t>
      </w:r>
      <w:r w:rsidR="00F5242A" w:rsidRPr="00B9668B">
        <w:rPr>
          <w:rFonts w:cstheme="minorHAnsi"/>
          <w:sz w:val="26"/>
          <w:szCs w:val="26"/>
        </w:rPr>
        <w:t>the risk of non-repayment of the loan and interest has been considered.</w:t>
      </w:r>
    </w:p>
    <w:p w14:paraId="653C2F4B" w14:textId="77777777" w:rsidR="00F5242A" w:rsidRPr="00B9668B" w:rsidRDefault="00F5242A" w:rsidP="003E7142">
      <w:pPr>
        <w:autoSpaceDE w:val="0"/>
        <w:autoSpaceDN w:val="0"/>
        <w:adjustRightInd w:val="0"/>
        <w:spacing w:after="0" w:line="240" w:lineRule="auto"/>
        <w:rPr>
          <w:rFonts w:cstheme="minorHAnsi"/>
          <w:sz w:val="26"/>
          <w:szCs w:val="26"/>
          <w:u w:val="single"/>
        </w:rPr>
      </w:pPr>
    </w:p>
    <w:p w14:paraId="653C2F4D" w14:textId="1104305B" w:rsidR="00D5729C" w:rsidRPr="00B9668B" w:rsidRDefault="00B5493E" w:rsidP="00034DAC">
      <w:pPr>
        <w:autoSpaceDE w:val="0"/>
        <w:autoSpaceDN w:val="0"/>
        <w:adjustRightInd w:val="0"/>
        <w:spacing w:after="0" w:line="240" w:lineRule="auto"/>
        <w:rPr>
          <w:rFonts w:cstheme="minorHAnsi"/>
          <w:sz w:val="26"/>
          <w:szCs w:val="26"/>
        </w:rPr>
      </w:pPr>
      <w:r w:rsidRPr="00B9668B">
        <w:rPr>
          <w:rFonts w:cstheme="minorHAnsi"/>
          <w:sz w:val="26"/>
          <w:szCs w:val="26"/>
        </w:rPr>
        <w:t>The Council is currently in a strong financial position and this will continue to be the case, pending the capital expen</w:t>
      </w:r>
      <w:r w:rsidR="008E3E55" w:rsidRPr="00B9668B">
        <w:rPr>
          <w:rFonts w:cstheme="minorHAnsi"/>
          <w:sz w:val="26"/>
          <w:szCs w:val="26"/>
        </w:rPr>
        <w:t>di</w:t>
      </w:r>
      <w:r w:rsidRPr="00B9668B">
        <w:rPr>
          <w:rFonts w:cstheme="minorHAnsi"/>
          <w:sz w:val="26"/>
          <w:szCs w:val="26"/>
        </w:rPr>
        <w:t xml:space="preserve">ture expected on the </w:t>
      </w:r>
      <w:r w:rsidR="00034DAC" w:rsidRPr="00B9668B">
        <w:rPr>
          <w:rFonts w:cstheme="minorHAnsi"/>
          <w:sz w:val="26"/>
          <w:szCs w:val="26"/>
        </w:rPr>
        <w:t xml:space="preserve">new Community Café in </w:t>
      </w:r>
      <w:r w:rsidRPr="00B9668B">
        <w:rPr>
          <w:rFonts w:cstheme="minorHAnsi"/>
          <w:sz w:val="26"/>
          <w:szCs w:val="26"/>
        </w:rPr>
        <w:t xml:space="preserve">Victoria Park , later this year. </w:t>
      </w:r>
    </w:p>
    <w:p w14:paraId="653C2F4E" w14:textId="77777777" w:rsidR="003E7142" w:rsidRPr="00B9668B" w:rsidRDefault="003E7142" w:rsidP="003E7142">
      <w:pPr>
        <w:autoSpaceDE w:val="0"/>
        <w:autoSpaceDN w:val="0"/>
        <w:adjustRightInd w:val="0"/>
        <w:spacing w:after="0" w:line="240" w:lineRule="auto"/>
        <w:rPr>
          <w:rFonts w:cstheme="minorHAnsi"/>
          <w:sz w:val="26"/>
          <w:szCs w:val="26"/>
        </w:rPr>
      </w:pPr>
    </w:p>
    <w:p w14:paraId="653C2F4F" w14:textId="77777777" w:rsidR="00F5242A" w:rsidRPr="00B9668B" w:rsidRDefault="00F5242A" w:rsidP="003E7142">
      <w:pPr>
        <w:autoSpaceDE w:val="0"/>
        <w:autoSpaceDN w:val="0"/>
        <w:adjustRightInd w:val="0"/>
        <w:spacing w:after="0" w:line="240" w:lineRule="auto"/>
        <w:rPr>
          <w:rFonts w:cstheme="minorHAnsi"/>
          <w:sz w:val="26"/>
          <w:szCs w:val="26"/>
        </w:rPr>
      </w:pPr>
    </w:p>
    <w:p w14:paraId="653C2F50" w14:textId="49EF5D4E" w:rsidR="00A17E61" w:rsidRPr="00B9668B" w:rsidRDefault="00A17E61" w:rsidP="003E7142">
      <w:pPr>
        <w:autoSpaceDE w:val="0"/>
        <w:autoSpaceDN w:val="0"/>
        <w:adjustRightInd w:val="0"/>
        <w:spacing w:after="0" w:line="240" w:lineRule="auto"/>
        <w:rPr>
          <w:rFonts w:cstheme="minorHAnsi"/>
          <w:sz w:val="26"/>
          <w:szCs w:val="26"/>
        </w:rPr>
      </w:pPr>
      <w:r w:rsidRPr="00B9668B">
        <w:rPr>
          <w:rFonts w:cstheme="minorHAnsi"/>
          <w:sz w:val="26"/>
          <w:szCs w:val="26"/>
        </w:rPr>
        <w:tab/>
      </w:r>
      <w:r w:rsidRPr="00B9668B">
        <w:rPr>
          <w:rFonts w:cstheme="minorHAnsi"/>
          <w:sz w:val="26"/>
          <w:szCs w:val="26"/>
        </w:rPr>
        <w:tab/>
      </w:r>
      <w:r w:rsidRPr="00B9668B">
        <w:rPr>
          <w:rFonts w:cstheme="minorHAnsi"/>
          <w:sz w:val="26"/>
          <w:szCs w:val="26"/>
        </w:rPr>
        <w:tab/>
      </w:r>
      <w:r w:rsidRPr="00B9668B">
        <w:rPr>
          <w:rFonts w:cstheme="minorHAnsi"/>
          <w:sz w:val="26"/>
          <w:szCs w:val="26"/>
        </w:rPr>
        <w:tab/>
      </w:r>
      <w:r w:rsidRPr="00B9668B">
        <w:rPr>
          <w:rFonts w:cstheme="minorHAnsi"/>
          <w:sz w:val="26"/>
          <w:szCs w:val="26"/>
        </w:rPr>
        <w:tab/>
      </w:r>
      <w:r w:rsidR="00B41FB0" w:rsidRPr="00B9668B">
        <w:rPr>
          <w:rFonts w:cstheme="minorHAnsi"/>
          <w:sz w:val="26"/>
          <w:szCs w:val="26"/>
        </w:rPr>
        <w:t xml:space="preserve"> 10 October 2022.</w:t>
      </w:r>
    </w:p>
    <w:p w14:paraId="653C2F51" w14:textId="77777777" w:rsidR="00ED1CDD" w:rsidRDefault="00ED1CDD" w:rsidP="003E7142">
      <w:pPr>
        <w:autoSpaceDE w:val="0"/>
        <w:autoSpaceDN w:val="0"/>
        <w:adjustRightInd w:val="0"/>
        <w:spacing w:after="0" w:line="240" w:lineRule="auto"/>
        <w:rPr>
          <w:rFonts w:ascii="Arial" w:hAnsi="Arial" w:cs="Arial"/>
        </w:rPr>
      </w:pPr>
    </w:p>
    <w:sectPr w:rsidR="00ED1CDD" w:rsidSect="00194EE3">
      <w:headerReference w:type="default" r:id="rId10"/>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FE3C1" w14:textId="77777777" w:rsidR="00ED1CDD" w:rsidRDefault="00ED1CDD" w:rsidP="00ED1CDD">
      <w:pPr>
        <w:spacing w:after="0" w:line="240" w:lineRule="auto"/>
      </w:pPr>
      <w:r>
        <w:separator/>
      </w:r>
    </w:p>
  </w:endnote>
  <w:endnote w:type="continuationSeparator" w:id="0">
    <w:p w14:paraId="48088759" w14:textId="77777777" w:rsidR="00ED1CDD" w:rsidRDefault="00ED1CDD" w:rsidP="00ED1CDD">
      <w:pPr>
        <w:spacing w:after="0" w:line="240" w:lineRule="auto"/>
      </w:pPr>
      <w:r>
        <w:continuationSeparator/>
      </w:r>
    </w:p>
  </w:endnote>
  <w:endnote w:type="continuationNotice" w:id="1">
    <w:p w14:paraId="64BFE55C" w14:textId="77777777" w:rsidR="00FD3FE1" w:rsidRDefault="00FD3F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F5C25" w14:textId="77777777" w:rsidR="00ED1CDD" w:rsidRDefault="00ED1CDD" w:rsidP="00ED1CDD">
      <w:pPr>
        <w:spacing w:after="0" w:line="240" w:lineRule="auto"/>
      </w:pPr>
      <w:r>
        <w:separator/>
      </w:r>
    </w:p>
  </w:footnote>
  <w:footnote w:type="continuationSeparator" w:id="0">
    <w:p w14:paraId="40157241" w14:textId="77777777" w:rsidR="00ED1CDD" w:rsidRDefault="00ED1CDD" w:rsidP="00ED1CDD">
      <w:pPr>
        <w:spacing w:after="0" w:line="240" w:lineRule="auto"/>
      </w:pPr>
      <w:r>
        <w:continuationSeparator/>
      </w:r>
    </w:p>
  </w:footnote>
  <w:footnote w:type="continuationNotice" w:id="1">
    <w:p w14:paraId="121E819F" w14:textId="77777777" w:rsidR="00FD3FE1" w:rsidRDefault="00FD3F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2F56" w14:textId="77777777" w:rsidR="00ED1CDD" w:rsidRPr="00ED1CDD" w:rsidRDefault="00ED1CDD">
    <w:pPr>
      <w:pStyle w:val="Header"/>
      <w:rPr>
        <w:rFonts w:ascii="Arial" w:hAnsi="Arial" w:cs="Arial"/>
        <w:sz w:val="28"/>
        <w:szCs w:val="28"/>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1747892"/>
    <w:multiLevelType w:val="hybridMultilevel"/>
    <w:tmpl w:val="A68E0CF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62436C98"/>
    <w:multiLevelType w:val="hybridMultilevel"/>
    <w:tmpl w:val="E7BCB9C0"/>
    <w:lvl w:ilvl="0" w:tplc="7B3ACD6A">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7B52A3"/>
    <w:multiLevelType w:val="hybridMultilevel"/>
    <w:tmpl w:val="FF8C6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877802">
    <w:abstractNumId w:val="0"/>
  </w:num>
  <w:num w:numId="2" w16cid:durableId="463697823">
    <w:abstractNumId w:val="3"/>
  </w:num>
  <w:num w:numId="3" w16cid:durableId="1212573857">
    <w:abstractNumId w:val="2"/>
  </w:num>
  <w:num w:numId="4" w16cid:durableId="1824813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142"/>
    <w:rsid w:val="00017C6A"/>
    <w:rsid w:val="00034DAC"/>
    <w:rsid w:val="00051BD9"/>
    <w:rsid w:val="0015331C"/>
    <w:rsid w:val="00194EE3"/>
    <w:rsid w:val="00206B77"/>
    <w:rsid w:val="002767D7"/>
    <w:rsid w:val="00372CE1"/>
    <w:rsid w:val="003E7142"/>
    <w:rsid w:val="00450D62"/>
    <w:rsid w:val="00477BC7"/>
    <w:rsid w:val="004E5B03"/>
    <w:rsid w:val="00510EDB"/>
    <w:rsid w:val="00523EEB"/>
    <w:rsid w:val="00662C68"/>
    <w:rsid w:val="00665406"/>
    <w:rsid w:val="00696777"/>
    <w:rsid w:val="006B1701"/>
    <w:rsid w:val="007427C2"/>
    <w:rsid w:val="00843227"/>
    <w:rsid w:val="008E3E55"/>
    <w:rsid w:val="00971022"/>
    <w:rsid w:val="009A1EAC"/>
    <w:rsid w:val="00A17E61"/>
    <w:rsid w:val="00A27379"/>
    <w:rsid w:val="00A4751F"/>
    <w:rsid w:val="00A740A2"/>
    <w:rsid w:val="00B41FB0"/>
    <w:rsid w:val="00B5493E"/>
    <w:rsid w:val="00B66292"/>
    <w:rsid w:val="00B9668B"/>
    <w:rsid w:val="00BE34B6"/>
    <w:rsid w:val="00C6251F"/>
    <w:rsid w:val="00CD6ACA"/>
    <w:rsid w:val="00D20DB5"/>
    <w:rsid w:val="00D34BDB"/>
    <w:rsid w:val="00D5729C"/>
    <w:rsid w:val="00DA71C8"/>
    <w:rsid w:val="00E96AE0"/>
    <w:rsid w:val="00EB1886"/>
    <w:rsid w:val="00ED1CDD"/>
    <w:rsid w:val="00F5242A"/>
    <w:rsid w:val="00FD3FE1"/>
    <w:rsid w:val="00FE4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C2F26"/>
  <w15:chartTrackingRefBased/>
  <w15:docId w15:val="{D8EAF0BF-3B4B-4828-B5D8-FEF54713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292"/>
    <w:rPr>
      <w:rFonts w:ascii="Segoe UI" w:hAnsi="Segoe UI" w:cs="Segoe UI"/>
      <w:sz w:val="18"/>
      <w:szCs w:val="18"/>
    </w:rPr>
  </w:style>
  <w:style w:type="paragraph" w:customStyle="1" w:styleId="Heading1111">
    <w:name w:val="Heading 1111"/>
    <w:basedOn w:val="ListParagraph"/>
    <w:link w:val="Heading1111Char"/>
    <w:qFormat/>
    <w:rsid w:val="00BE34B6"/>
    <w:pPr>
      <w:numPr>
        <w:numId w:val="1"/>
      </w:numPr>
      <w:tabs>
        <w:tab w:val="left" w:pos="-1440"/>
        <w:tab w:val="left" w:pos="-720"/>
        <w:tab w:val="left" w:pos="0"/>
        <w:tab w:val="left" w:pos="1080"/>
        <w:tab w:val="left" w:pos="1440"/>
      </w:tabs>
      <w:suppressAutoHyphens/>
      <w:spacing w:before="60" w:after="60" w:line="276" w:lineRule="auto"/>
      <w:jc w:val="both"/>
    </w:pPr>
    <w:rPr>
      <w:rFonts w:ascii="Arial" w:eastAsia="Times New Roman" w:hAnsi="Arial" w:cs="Arial"/>
      <w:b/>
      <w:spacing w:val="-3"/>
      <w:sz w:val="24"/>
      <w:szCs w:val="24"/>
    </w:rPr>
  </w:style>
  <w:style w:type="character" w:customStyle="1" w:styleId="Heading1111Char">
    <w:name w:val="Heading 1111 Char"/>
    <w:link w:val="Heading1111"/>
    <w:rsid w:val="00BE34B6"/>
    <w:rPr>
      <w:rFonts w:ascii="Arial" w:eastAsia="Times New Roman" w:hAnsi="Arial" w:cs="Arial"/>
      <w:b/>
      <w:spacing w:val="-3"/>
      <w:sz w:val="24"/>
      <w:szCs w:val="24"/>
    </w:rPr>
  </w:style>
  <w:style w:type="paragraph" w:styleId="ListParagraph">
    <w:name w:val="List Paragraph"/>
    <w:basedOn w:val="Normal"/>
    <w:uiPriority w:val="34"/>
    <w:qFormat/>
    <w:rsid w:val="00BE34B6"/>
    <w:pPr>
      <w:ind w:left="720"/>
      <w:contextualSpacing/>
    </w:pPr>
  </w:style>
  <w:style w:type="paragraph" w:styleId="Header">
    <w:name w:val="header"/>
    <w:basedOn w:val="Normal"/>
    <w:link w:val="HeaderChar"/>
    <w:uiPriority w:val="99"/>
    <w:unhideWhenUsed/>
    <w:rsid w:val="00ED1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CDD"/>
  </w:style>
  <w:style w:type="paragraph" w:styleId="Footer">
    <w:name w:val="footer"/>
    <w:basedOn w:val="Normal"/>
    <w:link w:val="FooterChar"/>
    <w:uiPriority w:val="99"/>
    <w:unhideWhenUsed/>
    <w:rsid w:val="00ED1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CDD"/>
  </w:style>
  <w:style w:type="paragraph" w:styleId="Revision">
    <w:name w:val="Revision"/>
    <w:hidden/>
    <w:uiPriority w:val="99"/>
    <w:semiHidden/>
    <w:rsid w:val="00662C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8" ma:contentTypeDescription="Create a new document." ma:contentTypeScope="" ma:versionID="94379351ded7d635995ca73df86edd43">
  <xsd:schema xmlns:xsd="http://www.w3.org/2001/XMLSchema" xmlns:xs="http://www.w3.org/2001/XMLSchema" xmlns:p="http://schemas.microsoft.com/office/2006/metadata/properties" xmlns:ns1="http://schemas.microsoft.com/sharepoint/v3" xmlns:ns2="0b80b7af-6ebf-4f1f-b9e8-001363b82b0e" xmlns:ns3="efb95eb6-10d0-495e-b728-5ca1e07a44f0" targetNamespace="http://schemas.microsoft.com/office/2006/metadata/properties" ma:root="true" ma:fieldsID="953e60e04e07492081fe2d7368fffd97" ns1:_="" ns2:_="" ns3:_="">
    <xsd:import namespace="http://schemas.microsoft.com/sharepoint/v3"/>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fb95eb6-10d0-495e-b728-5ca1e07a44f0" xsi:nil="true"/>
    <lcf76f155ced4ddcb4097134ff3c332f xmlns="0b80b7af-6ebf-4f1f-b9e8-001363b82b0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D3244B-D47E-4EFD-8FA1-B000983F6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ABA82A-5CBE-460A-85DF-7112E66F6978}">
  <ds:schemaRefs>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http://schemas.microsoft.com/office/2006/metadata/properties"/>
    <ds:schemaRef ds:uri="0b80b7af-6ebf-4f1f-b9e8-001363b82b0e"/>
    <ds:schemaRef ds:uri="http://schemas.microsoft.com/office/infopath/2007/PartnerControls"/>
    <ds:schemaRef ds:uri="efb95eb6-10d0-495e-b728-5ca1e07a44f0"/>
    <ds:schemaRef ds:uri="http://www.w3.org/XML/1998/namespace"/>
    <ds:schemaRef ds:uri="http://schemas.microsoft.com/sharepoint/v3"/>
  </ds:schemaRefs>
</ds:datastoreItem>
</file>

<file path=customXml/itemProps3.xml><?xml version="1.0" encoding="utf-8"?>
<ds:datastoreItem xmlns:ds="http://schemas.openxmlformats.org/officeDocument/2006/customXml" ds:itemID="{FEFD1DF5-9A2C-4A70-B539-E34E9C2E3C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Durrant</dc:creator>
  <cp:keywords/>
  <dc:description/>
  <cp:lastModifiedBy>Hugh Peacocke</cp:lastModifiedBy>
  <cp:revision>3</cp:revision>
  <dcterms:created xsi:type="dcterms:W3CDTF">2023-01-16T14:39:00Z</dcterms:created>
  <dcterms:modified xsi:type="dcterms:W3CDTF">2023-03-28T11:25:00Z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y fmtid="{D5CDD505-2E9C-101B-9397-08002B2CF9AE}" pid="3" name="MediaServiceImageTags">
    <vt:lpwstr/>
  </property>
</Properties>
</file>